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38" w:rsidRPr="00536738" w:rsidRDefault="00536738" w:rsidP="00536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4070"/>
          <w:sz w:val="20"/>
          <w:szCs w:val="20"/>
          <w:lang w:eastAsia="pl-PL"/>
        </w:rPr>
      </w:pPr>
      <w:r w:rsidRPr="00536738">
        <w:rPr>
          <w:rFonts w:ascii="Arial" w:eastAsia="Times New Roman" w:hAnsi="Arial" w:cs="Arial"/>
          <w:b/>
          <w:bCs/>
          <w:color w:val="004070"/>
          <w:sz w:val="20"/>
          <w:szCs w:val="20"/>
          <w:lang w:eastAsia="pl-PL"/>
        </w:rPr>
        <w:t xml:space="preserve">ROZPORZĄDZENIE MINISTRA ŚRODOWISKA </w:t>
      </w:r>
    </w:p>
    <w:p w:rsidR="00536738" w:rsidRPr="00536738" w:rsidRDefault="00536738" w:rsidP="00536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4070"/>
          <w:sz w:val="20"/>
          <w:szCs w:val="20"/>
          <w:lang w:eastAsia="pl-PL"/>
        </w:rPr>
      </w:pPr>
      <w:r w:rsidRPr="00536738">
        <w:rPr>
          <w:rFonts w:ascii="Arial" w:eastAsia="Times New Roman" w:hAnsi="Arial" w:cs="Arial"/>
          <w:color w:val="004070"/>
          <w:sz w:val="20"/>
          <w:szCs w:val="20"/>
          <w:lang w:eastAsia="pl-PL"/>
        </w:rPr>
        <w:t xml:space="preserve">z dnia 23 marca 2005 r. </w:t>
      </w:r>
    </w:p>
    <w:p w:rsidR="00536738" w:rsidRPr="00536738" w:rsidRDefault="00536738" w:rsidP="00536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b/>
          <w:bCs/>
          <w:color w:val="004070"/>
          <w:sz w:val="20"/>
          <w:szCs w:val="20"/>
          <w:lang w:eastAsia="pl-PL"/>
        </w:rPr>
        <w:t>w sprawie szczegółowych zasad i warunków wykonywania polowania oraz obowiązku znakowania.</w:t>
      </w:r>
      <w:r w:rsidRPr="005367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:rsidR="00536738" w:rsidRPr="00536738" w:rsidRDefault="00536738" w:rsidP="00536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[</w:t>
      </w:r>
      <w:hyperlink r:id="rId5" w:tgtFrame="_blank" w:history="1">
        <w:r w:rsidRPr="00536738">
          <w:rPr>
            <w:rFonts w:ascii="Arial" w:eastAsia="Times New Roman" w:hAnsi="Arial" w:cs="Arial"/>
            <w:b/>
            <w:bCs/>
            <w:color w:val="008000"/>
            <w:sz w:val="18"/>
            <w:lang w:eastAsia="pl-PL"/>
          </w:rPr>
          <w:t>Dz.U.2005.61.548</w:t>
        </w:r>
      </w:hyperlink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z dnia 15 kwietnia 2005 r.] </w:t>
      </w:r>
    </w:p>
    <w:p w:rsidR="00536738" w:rsidRPr="00536738" w:rsidRDefault="00536738" w:rsidP="00536738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Na podstawie art. 43 ust. 3 ustawy z dnia 13 października 1995 r. - Prawo łowieckie (Dz. U. z 2002 r. Nr 42, poz. 372, z późn zm.) zarządza się, co następuje: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536738" w:rsidRPr="00536738" w:rsidRDefault="00536738" w:rsidP="0053673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Rozdział 1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Przepisy ogólne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1. Rozporządzenie określa:</w:t>
      </w:r>
    </w:p>
    <w:p w:rsidR="00536738" w:rsidRPr="00536738" w:rsidRDefault="00536738" w:rsidP="00536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szczegółowe warunki wykonywania polowania;</w:t>
      </w:r>
    </w:p>
    <w:p w:rsidR="00536738" w:rsidRPr="00536738" w:rsidRDefault="00536738" w:rsidP="00536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szczegółowe warunki znakowania tusz łosi, jeleni, danieli, muflonów, sarn i dzików;</w:t>
      </w:r>
    </w:p>
    <w:p w:rsidR="00536738" w:rsidRPr="00536738" w:rsidRDefault="00536738" w:rsidP="00536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wzór upoważnienia do wykonywania polowania indywidualnego;</w:t>
      </w:r>
    </w:p>
    <w:p w:rsidR="00536738" w:rsidRPr="00536738" w:rsidRDefault="00536738" w:rsidP="00536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wzór książki ewidencji pobytu na polowaniu indywidualnym.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§ 2. Ilekroć w rozporządzeniu jest mowa o: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ambonie - rozumie się przez to nadziemne stanowisko myśliwskie, z którego korzystają myśliwi w czasie polowania oczekując na zwierzynę;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broni załadowanej - rozumie się przez to broń z co najmniej jednym nabojem umieszczonym w komorze nabojowej lub w znajdującym się w broni magazynku;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chmarze - rozumie się przez to stado łosi, jeleni lub danieli;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flance - rozumie się przez to skrzydło linii myśliwych zagięte w kierunku nadchodzącej naganki;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licówce - rozumie się przez to łanię prowadzącą chmarę i czuwającą nad jej bezpieczeństwem;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miocie - rozumie się przez to określoną powierzchnię pola lub lasu zawartą między naganką - przed rozpoczęciem pędzenia - a myśliwymi, z której wypłaszana jest zwierzyna;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myśliwym - rozumie się przez to osobę fizyczną uprawnioną do wykonywania polowania;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nagance - rozumie się przez to jednego naganiacza lub grupę naganiaczy współpracujących ze sobą;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narogach - rozumie się przez to jadalne narządy wewnętrzne zwierzyny grubej: płuca, serce, wątrobę i nerki;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naganiaczu - rozumie się przez to uczestnika polowania, którego zadaniem jest naganianie zwierzyny;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nocy - rozumie się przez to okres doby zaczynający się godzinę po zachodzie słońca i kończący się godzinę przed wschodem słońca;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otoku - rozumie się przez to linkę na której prowadzony jest pies;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pędzeniu - rozumie się przez to naganianie zwierzyny przez nagankę w kierunku linii myśliwych stojących na stanowiskach;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podkładaczu z psem - rozumie się przez to myśliwego pędzącego zwierzynę z psem lub psami w miocie;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postrzałku - rozumie się przez to zranioną w wyniku postrzału zwierzynę;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przyspieszniku - rozumie się przez to urządzenie zmniejszające, przy oddawaniu strzału, siłę oporu języka spustowego;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przystrzelaniu broni - rozumie się przez to wyregulowanie przyrządów celowniczych, a następnie sprawdzenie na strzelnicy celności oddawanych strzałów; </w:t>
      </w:r>
    </w:p>
    <w:p w:rsidR="00536738" w:rsidRPr="00536738" w:rsidRDefault="00536738" w:rsidP="00536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stanowisku - rozumie się przez to miejsce, na którym myśliwy podczas polowania zbiorowego oczekuje na zwierzynę.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6738" w:rsidRPr="00536738" w:rsidRDefault="00536738" w:rsidP="0053673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Rozdział 2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Warunki wykonywania polowania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§ 3. 1. Do wykonywania polowania oraz odstrzału zwierząt stanowiących nadzwyczajne zagrożenie dla życia, zdrowia lub gospodarki człowieka dopuszczona jest wyłącznie myśliwska broń palna, z której po maksymalnym 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załadowaniu można oddać najwyżej sześć pojedynczych strzałów; magazynek broni samopowtarzalnej może zawierać najwyżej dwa naboje.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Polowanie na zwierzynę grubą odbywa się, z zastrzeżeniem ust. 3, wyłącznie przy użyciu myśliwskiej broni palnej o lufach gwintowanych i kalibrze minimum 5,6 mm oraz stosowanych do niej naboi myśliwskich z pociskami półpłaszczowymi, które w odległości 100 m od wylotu lufy posiadają energię nie mniejszą niż: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2500 J przy polowaniu na łosie;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2000 J przy polowaniu na jelenie, daniele, muflony i dziki;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1000 J przy polowaniu na sarny i dziki warchlaki;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500 J przy polowaniu na drapieżniki.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3. Na zwierzynę, o której mowa w ust. 2, z wyjątkiem łosi i jeleni byków, dopuszcza się polowanie z broni o lufach gładkich, z użyciem myśliwskich naboi kulowych.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4. Do wykonywania polowania na zwierzynę drobną, z zastrzeżeniem ust. 5, używa się wyłącznie myśliwskich naboi śrutowych ze śrutem o średnicy do 4,5 mm.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5. Na drapieżniki poluje się używając myśliwskich naboi kulowych wymienionych w ust. 2 i 3, myśliwskich naboi śrutowych wymienionych w ust. 4 lub naboi myśliwskich z pociskami pełnopłaszczowymi.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4.1. Do wykonywania polowania dopuszcza się używanie wyłącznie przyrządów optycznych umożliwiających postrzeganie celów w naturalnym świetle.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Dopuszcza się dochodzenie postrzałka przy użyciu sztucznego światła.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5. 1. Przy wykonywaniu polowania należy brać pod uwagę, że:</w:t>
      </w:r>
    </w:p>
    <w:p w:rsidR="00536738" w:rsidRPr="00536738" w:rsidRDefault="00536738" w:rsidP="005367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polowanie z psami lub naganką może odbywać się w okresie od 1 października do 15 stycznia; ograniczenie to nie dotyczy polowania z psami na ptactwo łowne, z psami i naganką na lisy oraz poszukiwania postrzałka z psem na otoku;</w:t>
      </w:r>
    </w:p>
    <w:p w:rsidR="00536738" w:rsidRPr="00536738" w:rsidRDefault="00536738" w:rsidP="005367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poszukiwanie postrzałka zwierzyny grubej w obwodzie łowieckim, w którym myśliwy nie ma upoważnienia do wykonywania polowania, może odbywać się pod warunkiem zawiadomienia o tym dzierżawcy lub zarządcy obwodu łowieckiego w ciągu 24 godzin od chwili podjęcia poszukiwań; poszukujący postrzałka może korzystać z pomocy naganiacza lub innego myśliwego, a także przy udziale psa prowadzonego na otoku; </w:t>
      </w:r>
    </w:p>
    <w:p w:rsidR="00536738" w:rsidRPr="00536738" w:rsidRDefault="00536738" w:rsidP="005367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myśliwy powinien poszukiwać, dochodzić i uśmiercić ranną zwierzynę możliwie szybko i w sposób oszczędzający jej niepotrzebnych cierpień; </w:t>
      </w:r>
    </w:p>
    <w:p w:rsidR="00536738" w:rsidRPr="00536738" w:rsidRDefault="00536738" w:rsidP="005367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dopuszcza się podniesienie zwierzyny drobnej, która po strzale padła w cudzym obwodzie łowieckim w polu widzenia od granicy tego obwodu; </w:t>
      </w:r>
    </w:p>
    <w:p w:rsidR="00536738" w:rsidRPr="00536738" w:rsidRDefault="00536738" w:rsidP="005367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polowanie na ptactwo może odbywać się pod warunkiem używania ułożonego w tym celu psa, z tym że jeden pies przypada na nie więcej niż trzech myśliwych;</w:t>
      </w:r>
    </w:p>
    <w:p w:rsidR="00536738" w:rsidRPr="00536738" w:rsidRDefault="00536738" w:rsidP="005367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polowanie na zwierzynę grubą może odbywać się pod warunkiem zapewnienia udziału w poszukiwaniach postrzałka, ułożonego w tym celu psa.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2. Jeżeli 1 października przypada na dzień następny po dniu wolnym od pracy, okres polowań z psami lub naganką, o którym mowa w ust. 1 pkt 1, rozpoczyna się pierwszego z dni wolnych od pracy bezpośrednio przed 1 października. 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3. Jeżeli 15 stycznia przypada na dzień poprzedzający dzień wolny od pracy, okres polowań z psami lub naganką, o którym mowa w ust. 1 pkt 1 kończy się ostatniego dnia wolnego od pracy z dni następujących bezpośrednio po 15 stycznia. 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4. Przy określaniu rozpoczęcia i zakończenia okresu polowań z psami lub naganką, o którym mowa w ust. 1 pkt 1, przyjmuje się, że dzień wolny od pracy to niedziele i święta określone w odrębnych przepisach o dniach wolnych od pracy, oraz soboty.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§ 6. Podczas polowania nie strzela się do: </w:t>
      </w:r>
    </w:p>
    <w:p w:rsidR="00536738" w:rsidRPr="00536738" w:rsidRDefault="00536738" w:rsidP="005367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licówki;</w:t>
      </w:r>
    </w:p>
    <w:p w:rsidR="00536738" w:rsidRPr="00536738" w:rsidRDefault="00536738" w:rsidP="005367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zwierzyny przy paśnikach, lizawkach, pasach zaporowych oraz punktach stałego dokarmiania, z wyjątkiem polowań przy nęciskach na dziki i drapieżniki;</w:t>
      </w:r>
    </w:p>
    <w:p w:rsidR="00536738" w:rsidRPr="00536738" w:rsidRDefault="00536738" w:rsidP="005367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zwierzyny z pojazdów mechanicznych i konnych oraz łodzi o napędzie mechanicznym z pracującym silnikiem;</w:t>
      </w:r>
    </w:p>
    <w:p w:rsidR="00536738" w:rsidRPr="00536738" w:rsidRDefault="00536738" w:rsidP="005367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zwierzyny na ogrodzonych poletkach żerowych w okresie wegetacji uprawianych na nich roślin i w czasie udostępniania ich zwierzynie;</w:t>
      </w:r>
    </w:p>
    <w:p w:rsidR="00536738" w:rsidRPr="00536738" w:rsidRDefault="00536738" w:rsidP="005367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ptactwa nie będącego w locie, z wyjątkiem jarząbków, gęsi i łysek;</w:t>
      </w:r>
    </w:p>
    <w:p w:rsidR="00536738" w:rsidRPr="00536738" w:rsidRDefault="00536738" w:rsidP="005367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zajęcy pozostających w bezruchu w terenie polnym; </w:t>
      </w:r>
    </w:p>
    <w:p w:rsidR="00536738" w:rsidRPr="00536738" w:rsidRDefault="00536738" w:rsidP="005367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celów nierozpoznanych.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7. 1. Polowanie w nocy może odbywać się na: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lastRenderedPageBreak/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dziki, piżmaki i drapieżniki łowieckie - przez myśliwego wyposażonego w myśliwską broń palną z zamontowanym optycznym przyrządem celowniczym, o którym mowa w § 4 ust. 1, oraz w lornetkę;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gęsi i kaczki - na zlotach i przelotach.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Myśliwy polujący w nocy jest obowiązany zachować wyjątkową ostrożność, a w szczególności: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znać dokładnie teren w rejonie polowania;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nie strzelać w kierunku osad i dróg publicznych;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przed strzałem, w przypadku określonym w ust. 1 pkt 1, osobiście rozpoznać przez lornetkę cel i teren na linii strzału;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w razie oddania strzału i niepodniesienia zwierzyny w nocy sprawdzić wynik strzału przy świetle dziennym.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6738" w:rsidRPr="00536738" w:rsidRDefault="00536738" w:rsidP="0053673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Rozdział 3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Przepisy o zachowaniu bezpieczeństwa na polowaniach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8. Myśliwy jest odpowiedzialny za bezpieczne używanie broni i amunicji i obowiązany jest do przestrzegania następujących zasad: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używania broni myśliwskiej sprawnej technicznie;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przystrzeliwania broni co najmniej raz w roku;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sprawdzania każdorazowo przed załadowaniem broni, czy lufy nie są zatkane;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trzymania broni zawsze lufami skierowanymi w górę lub w dół: podczas ładowania i rozładowania broni, poruszania się w terenie, w czasie przerw w polowaniu, zajmowania miejsca w pojeździe lub wychodzenia z niego i w innych podobnych okolicznościach - niezależnie od tego, czy broń jest załadowana czy rozładowana.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9. 1. Przy przechodzeniu, przejeżdżaniu lub przebywaniu w obwodzie łowieckim, w którym myśliwy nie ma upoważnienia do wykonywania polowania, przy korzystaniu z publicznych środków lokomocji oraz w czasie przebywania na terenie miast i osiedli broń myśliwego musi być rozładowana i znajdować się w futerale.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Przy przechodzeniu lub przejeżdżaniu przez tereny zabudowane, albo poruszaniu się pojazdem, w obwodzie, w którym myśliwy wykonuje polowanie, broń powinna być rozładowana.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§ 10.1. Na polowaniu zbiorowym broń wolno załadować dopiero po zajęciu stanowiska przed pierwszym pędzeniem.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Na polowaniu zbiorowym między pędzeniami myśliwy musi usunąć naboje z komór nabojowych przed zejściem ze stanowiska. Ponowne wprowadzenie nabojów do komór nabojowych może nastąpić dopiero po zajęciu stanowiska w następnym pędzeniu.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3. Po zakończeniu ostatniego pędzenia, przed zejściem ze stanowiska, myśliwy musi broń rozładować.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4. Prowadzący polowanie powinien wyrywkowo sprawdzać w czasie przerw w polowaniu, czy myśliwi usunęli naboje z komór nabojowych, a po jego zakończeniu, czy myśliwi rozładowali broń.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5. Używanie optycznych przyrządów celowniczych na polowaniu zbiorowym możliwe jest wyłącznie za zgodą prowadzącego polowanie, pod warunkiem, że luneta ma ustaloną krotność nie większą niż trzy.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11.1. Podczas przechodzenia przez przeszkody terenowe, a w szczególności rowy, kładki, płoty, wchodzenia i schodzenia z ambony oraz podczas przerw w polowaniu podczas których broń nie jest odkładana, myśliwy musi usunąć naboje&amp; z komór nabojowych.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W czasie poruszania się w terenie nierównym, zakrzewionym, grząskim, śliskim, w głębokim śniegu, w momencie karcenia psa lub odbierania od niego aportu, troczenia ptactwa broń musi być zabezpieczona przed możliwością oddania strzału.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3. Odłożona w czasie przerw w polowaniu broń musi być rozładowana, znajdować się w pobliżu i w polu widzenia myśliwego oraz być zabezpieczona przed upadkiem.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12. Nie celuje się i nie strzela się do zwierzyny, jeżeli: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na linii strzału znajdują się myśliwi lub inne osoby albo zwierzęta gospodarskie, budynki lub pojazdy, a odległość od nich nie gwarantuje warunków bezpiecznego strzału;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zwierzyna znajduje się na szczytach wzniesień;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zwierzyna znajduje się w odległości mniejszej niż 200 metrów od pracujących maszyn rolniczych.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13.1. Celowanie do zwierzyny i oddanie strzału jest dopuszczalne dopiero po osobistym dokładnym rozpoznaniu zwierzyny oraz w warunkach gwarantujących skuteczność strzału i możliwość podniesienia strzelonej zwierzyny oraz bezpieczeństwo otoczenia.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2. Myśliwy może oddać strzał do zwierzyny znajdującej się od niego w odległości nie większej niż: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40 m - w razie strzału śrutem lub kulą z broni o lufach gładkich;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100 m - w razie strzału kulą z broni o lufach gwintowanych, przy wykorzystaniu otwartych przyrządów celowniczych;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200 m - w razie strzału kulą z broni o lufach gwintowanych, przy wykorzystaniu optycznych przyrządów celowniczych.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§ 14. Przyspiesznika używa się jedynie na polowaniu indywidualnym, przy czym jego naciąganie może nastąpić 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dopiero po dokładnym rozpoznaniu zwierzyny i złożeniu się do strzału; jeżeli strzał nie nastąpił, broń należy zabezpieczyć przed możliwością oddania strzału, a następnie zwolnić przyspiesznik.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15.1. Myśliwy nie może wykonywać polowania w stanie po użyciu alkoholu lub innych środków odurzających.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Na polowaniu zbiorowym prowadzący polowanie nie dopuszcza lub wyklucza z polowania osoby nieprzestrzegające reguł, o których mowa w ust. 1.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§ 16.1. Myśliwy jest obowiązany zachować szczególną ostrożność w posługiwaniu się bronią: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w terenie o ograniczonej widoczności lub w warunkach zmniejszających widoczność;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przy nasilonych pracach w polu, pracach pielęgnacyjnych i eksploatacyjnych w lesie, przy zbiorze runa leśnego.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W sytuacji, gdy myśliwemu towarzyszy osoba nieposiadająca uprawnień do wykonywania polowania, jest on obowiązany pouczyć ją o sposobie zachowania się na polowaniu.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17. Na polowaniu zbiorowym: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nie wolno strzelać wzdłuż linii myśliwych; za strzał wzdłuż linii myśliwych, uważa się strzał, przy którym pocisk kulowy lub skrajne śruty wiązki przechodzą lub w przedłużeniu przeszłyby w odległości mniejszej niż 10 m od stanowiska sąsiada;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nie wolno strzelać ze stanowiska na linii myśliwych w kierunku stanowisk na flankach i ze stanowisk na flankach w kierunku linii myśliwych, jeżeli odległość między tymi stanowiskami lub ukształtowanie terenu nie zapewnia bezpieczeństwa;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nie wolno zajmować stanowisk w rowach, wykopach i zagłębieniach terenu;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po zajęciu stanowiska myśliwy jest obowiązany przyjąć pozycję stojącą lub siedzącą;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oddanie strzału może nastąpić jedynie z pozycji stojącej; ograniczenie to nie dotyczy strzałów oddawanych z ambon;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strzał kulą do zwierzyny znajdującej się poza miotem jest dopuszczalny na odległość nie większą niż 100 m;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strzał kulą do zwierzyny znajdującej się w miocie jest dopuszczalny, z zachowaniem szczególnej ostrożności, na odległość nie większą niż 40 m;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oddawanie strzału do zwierzyny płowej w miot może nastąpić tylko za zgodą prowadzącego polowanie, w warunkach gwarantujących bezpieczeństwo;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nie wolno strzelać do zwierzyny znajdującej się w miocie, jeżeli naganka znajduje się od myśliwego w odległości mniejszej niż 150 m w terenie otwartym i w odległości mniejszej niż 100 m w terenie leśnym;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wolno strzelać do ptactwa w locie w kierunku naganki lub w kierunku innych myśliwych, jeżeli strzał oddaje się w górę pod kątem nie mniejszym niż 60°, a na linii strzału nie ma gałęzi lub innych przeszkód;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1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oddawanie strzału między poszczególnymi pędzeniami jest dopuszczalne za zgodą prowadzącego polowanie tylko do zwierzyny postrzelonej lub chorej.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18. Podczas polowania z łodzi, tylko jeden myśliwy w danym momencie może strzelać do zwierzyny, oddając strzał w kierunku innym niż osoby znajdujące się na łodzi.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19. W razie nieszczęśliwego wypadku na polowaniu zbiorowym, prowadzący polowanie przerywa polowanie w celu natychmiastowego zorganizowania pomocy poszkodowanemu, a następnie: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udziela pierwszej pomocy poszkodowanemu;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organizuje transport poszkodowanego do placówki służby zdrowia lub wzywa lekarza;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zabezpiecza miejsce i ślady wypadku;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w miarę możliwości odtwarza okoliczności, w których zdarzył się wypadek, ustala jego świadków i sporządza odręczny szkic sytuacyjny;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sporządza protokół.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§ 20.1. Jeżeli nieszczęśliwy wypadek na polowaniu zbiorowym powstał w związku z użyciem broni, prowadzący polowanie oprócz obowiązków określonych w § 19 jest obowiązany: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odebrać i zabezpieczyć broń sprawcy i poszkodowanego;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bezzwłocznie powiadomić o wypadku najbliższą jednostkę Policji;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ustalić numery stanowisk, jakie w momencie zaistnienia wypadku zajmowali myśliwi i zabezpieczyć kartki z numerami stanowisk.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Protokół, o którym mowa w § 19 pkt 5, sporządza się w trzech egzemplarzach, podpisanych przez prowadzącego polowanie oraz świadków wypadku.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3. Protokoły przekazuje się dzierżawcy lub zarządcy obwodu łowieckiego, a w przypadku, o którym mowa w ust. 1, również Policji.</w:t>
      </w:r>
    </w:p>
    <w:p w:rsidR="00536738" w:rsidRPr="00536738" w:rsidRDefault="00536738" w:rsidP="00536738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6738" w:rsidRPr="00536738" w:rsidRDefault="00536738" w:rsidP="0053673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Rozdział 4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Polowanie indywidualne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lastRenderedPageBreak/>
        <w:br/>
        <w:t xml:space="preserve">§ 21. 1. Polowaniem indywidualnym jest polowanie wykonywane przez jednego myśliwego działającego niezależnie od innych myśliwych znajdujących się w tym samym obwodzie łowieckim.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2. Polowanie indywidualne nie może odbywać się z użyciem naganki lub podkładacza z psem.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22.1. Polowanie indywidualne jest wykonywane w celu wejścia w posiadanie zwierzyny, którą określa upoważnienie do wykonywania polowania indywidualnego, zwane dalej "upoważnieniem".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Upoważnienie jest drukiem ścisłego zarachowania i jest wydawane na jeden obwód łowiecki w dwóch egzemplarzach, po jednym dla myśliwego oraz dla dzierżawcy lub zarządcy obwodu łowieckiego.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3. Wydane upoważnienie może zostać przedłużone tylko jeden raz. 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4. Myśliwy przekazując do punktu skupu tusze zwierzyny pozyskanej na polowaniu indywidualnym, okazuje egzemplarz upoważnienia osobie prowadzącej punkt skupu celem dokonania stosownej adnotacji.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5. Myśliwy jest obowiązany zwrócić wydającemu upoważnienie po jego wykorzystaniu lub utracie przez nie terminu ważności. 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6. Wzór upoważnienia stanowi załącznik nr 1 do rozporządzenia.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23.1 Książka ewidencji pobytu myśliwych na polowaniu indywidualnym, zwana dalej "książką ewidencji", powinna znajdować się na terenie obwodu łowieckiego.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O miejscu wyłożenia książki ewidencji oraz o danych personalnych (imię, nazwisko i adres) osoby upoważnionej do dokonywania wpisów, dzierżawca lub zarządca obwodu łowieckiego jest obowiązany poinformować pisemnie właściwego nadleśniczego oraz okazywać mu ją lub upoważnionej przez niego osobie, a także innym upoważnionym do tego osobom na każde żądanie.</w:t>
      </w:r>
    </w:p>
    <w:p w:rsidR="00536738" w:rsidRPr="00536738" w:rsidRDefault="00536738" w:rsidP="00536738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24. Wzór książki ewidencji stanowi załącznik nr 2 do rozporządzenia.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536738" w:rsidRPr="00536738" w:rsidRDefault="00536738" w:rsidP="0053673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Rozdział 5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Polowanie zbiorowe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25.1. Za polowanie zbiorowe uważa się polowanie wykonywane z udziałem co najmniej dwóch współdziałających ze sobą myśliwych lub myśliwego i naganiacza zorganizowane przez dzierżawcę lub zarządcę obwodu łowieckiego i prowadzone przez wyznaczonego przez dzierżawcę lub zarządcę obwodu łowieckiego myśliwego, zwanego "prowadzącym polowanie", z zastrzeżeniem § 5 ust. 1 pkt 2.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2. Polowanie zbiorowe może być wykonywane z udziałem zarówno naganki, jak i psów. 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3. Pierwsze pędzenie nie może rozpocząć się wcześniej niż o wschodzie słońca, a ostatnie pędzenie nie może zakończyć się później niż o zachodzie słońca.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26.1. Prowadzący polowanie jest odpowiedzialny za jego przeprowadzenie zgodnie z przepisami oraz w warunkach zapewniających bezpieczeństwo uczestnikom i otoczeniu.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Prowadzący polowanie powinien przeprowadzać je w sposób niepowodujący szkód w uprawach.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3. Prowadzący polowanie może zlecić uczestnikom wykonanie niektórych czynności związanych z polowaniem.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27.1. Podczas polowania zbiorowego jego uczestnicy są obowiązani podporządkować się poleceniom prowadzącego polowanie.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Jeżeli polecenia wydawane przez prowadzącego polowanie zbiorowe lub sposób prowadzenia przez niego polowania są sprzeczne z obowiązującymi przepisami lub mogą zagrażać bezpieczeństwu otoczenia, myśliwy może wycofać się z polowania, zawiadamiając o tym prowadzącego polowanie.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3. W przypadku, o którym mowa w ust. 2, myśliwy zawiadamia o tym niezwłocznie dzierżawcę lub zarządcę obwodu łowieckiego.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28. Dzierżawca lub zarządca obwodu łowieckiego kierując się troską o bezpieczeństwo osób i mienia, o terminach organizowanych przez siebie polowań zbiorowych zawiadamia właściwych miejscowo nadleśniczych oraz wójtów (burmistrzów, prezydentów miast).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29.1. Prowadzący polowanie lub wyznaczony przez niego myśliwy przed rozpoczęciem polowania sporządza listę naganiaczy, dokonuje odprawy naganki, informuje o warunkach polowania, w szczególności o obowiązkach i sposobie zachowania się podczas polowania, w tym używania psów i dochodzenia postrzałków.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Osoby przyjęte do naganki należy otoczyć opieką, a w czasie polowania sprawdzać ich obecność.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3. Organizujący polowanie zbiorowe oraz prowadzący to polowanie są odpowiedzialni za zaopatrzenie naganiaczy w wierzchnie okrycie, zapewniające ich dobrą widzialność przez myśliwych.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30.1. Prowadzący polowanie jest odpowiedzialny za sporządzenie listy myśliwych przed przystąpieniem do odprawy.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Polowanie uważa się za rozpoczęte z chwilą przystąpienia do odprawy myśliwych.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31.1. Prowadzący polowanie w trakcie odprawy myśliwych powinien: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lastRenderedPageBreak/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poinformować, jaką zwierzynę, w jakiej ilości przewidziano do odstrzału;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poinformować, komu powierzono apteczkę;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omówić przewidziane sygnały i obowiązujące zasady bezpieczeństwa, ze szczególnym uwzględnieniem aktualnych warunków terenowych i atmosferycznych, oraz przekazać inne uwagi dotyczące polowania;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okazać myśliwym uczestniczącym w polowaniu wszystkie psy, które mogą brać udział w tym polowaniu;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sprawdzić dokumenty uprawniające do udziału w polowaniu.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2. Po odprawie dokonuje się losowania stanowisk; numeracja stanowisk zaczyna się od lewej flanki. 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3. Prowadzący polowanie może nie brać udziału w losowaniu stanowisk; w takim przypadku, po rozprowadzeniu ma obowiązek zająć stanowisko za ostatnim z rozprowadzonych myśliwych.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§ 32.1. 1. Na polowaniu używa się sygnałów dźwiękowych oznaczających: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ruszenie naganki;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zakaz strzału w miot;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koniec pędzenia i obowiązek usunięcia nabojów z komór nabojowych.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Prowadzący polowanie: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ustala rodzaj sygnałów oznaczających czynności, o których mowa w ust. 1;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może zarządzić pominięcie pierwszego i drugiego sygnału jako niecelowych lub mogących wprowadzić w błąd uczestników polowania; naganka rusza wówczas o godzinie określonej przez prowadzącego polowanie, a warunki oddania strzału ustala się na podstawie § 17;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obowiązany jest w przypadku, o którym mowa w pkt 2, poinformować wszystkich uczestników polowania o tych zmianach i o znaczeniu każdego sygnału;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jest odpowiedzialny za rozprowadzenie myśliwych na stanowiska;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powinien każdorazowo, przed rozprowadzeniem myśliwych na stanowiska, podać im miejsce lub kierunek zbiórki po zakończeniu pędzenia.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33. Na polowaniu zbiorowym: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myśliwy zajmuje stanowisko w miejscu wskazanym mu przez rozprowadzającego, przy czym wolno mu przesunąć się nie więcej niż trzy metry w prawo lub w lewo wzdłuż linii myśliwych;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w czasie zajmowania stanowisk oraz na stanowisku myśliwy jest obowiązany zachowywać się cicho i spokojnie;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po zajęciu stanowiska myśliwy nawiązuje łączność wzrokową z myśliwymi na sąsiednich stanowiskach i w miarę możliwości potwierdza to widocznym ruchem ręki;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myśliwy pozostaje na stanowisku, aż do sygnału oznajmiającego koniec pędzenia, z zastrzeżeniem pkt 5;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w sytuacji wymagającej niesienia w nagłych wypadkach pomocy innym osobom, myśliwy, schodząc ze stanowiska, powinien w miarę możliwości powiadomić o tym swoich sąsiadów oraz rozładować broń, z zastrzeżeniem pkt 6;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zejście ze stanowiska z bronią załadowaną jest dopuszczalne tylko w razie konieczności udzielenia pomocy osobie zaatakowanej przez zwierzynę.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34.1. Na polowaniu zbiorowym na zwierzynę grubą prowadzący polowanie może obsadzić myśliwymi stałe miejsca przechodzenia zwierzyny, w tym także z boków i z tyłu pędzenia.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Jeżeli myśliwy lub myśliwi spełniają w danym pędzeniu rolę naganki, obowiązuje ich bezwzględny zakaz strzelania z uwzględnieniem ust. 3, a broń muszą mieć rozładowaną.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3. Jeżeli nagankę stanowią wyłącznie jeden lub dwóch myśliwych korzystający z psów, prowadzący polowanie może zezwolić jednemu lub obu na strzelanie podczas pędzenia wyłącznie do dzików.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4. Jeżeli w polowaniu na zwierzynę grubą dopuszcza się możliwość strzelania zajęcy, do naganiania zwierzyny nie wolno używać psów.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§ 35.1. Polowanie na zające odbywa się przy udziale co najmniej sześciu myśliwych z uwzględnieniem dodatkowo następujących warunków: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pędzenie odbywa się bez udziału psów;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myśliwi są rozstawieni na linii wzdłuż jednego z boków miotu i na flankach, a naganka jest rozstawiona naprzeciwko tej linii;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na flance nie może znajdować się więcej niż dwóch myśliwych.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36.1. Myśliwy po zajęciu stanowiska może strzelać do ukazującej się zwierzyny, pod warunkiem, że jego sąsiedzi zajęli już stanowiska.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Myśliwy może strzelać do zwierzyny znajdującej się co najwyżej w połowie odległości między stanowiskami z zastrzeżeniem ust. 3.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3. Do zwierzyny znajdującej się bliżej stanowiska sąsiada wolno strzelać dopiero po oddaniu przez niego dwóch nieskutecznych strzałów lub po wyraźnym zasygnalizowaniu przez niego rezygnacji z oddania strzałów lub drugiego strzału.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37. W przypadku małych odległości między stanowiskami myśliwych, prowadzący polowanie zbiorowe może zarządzić strzelanie tylko w lewą stronę; ograniczenie to nie dotyczy stojącego na prawej flance.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§ 38. Prowadzący polowanie może zarządzić oddanie pierwszego strzału do określonego gatunku zwierzyny lub zdecydować w danym pędzeniu o wyłączności strzału do określonego gatunku zwierzyny.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39. Myśliwy może - za zgodą prowadzącego polowanie - zabrać ze sobą na stanowisko psa. W takim przypadku: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pies powinien być trzymany na otoku;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myśliwy może używać psa do dochodzenia postrzałka tylko po zakończeniu pędzenia i za zgodą prowadzącego polowanie.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§ 40.1 Obowiązek dochodzenia i dostrzelenia postrzałka spoczywa na myśliwym, który go postrzelił.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Prowadzący polowanie obowiązany jest dopilnować spełnienia obowiązku, o którym mowa w ust. 1.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3. Prowadzący polowanie, na prośbę myśliwego, powinien udzielić mu pomocy podczas dochodzenia postrzałka zwierzyny grubej.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4. Myśliwy dochodzący postrzałka nie może wymagać przerwania polowania. 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5. Myśliwy powracający z poszukiwania postrzałka jest obowiązany zatrzymać się w bezpiecznym miejscu; może włączyć się do polowania po zakończeniu pędzenia i zgłoszeniu powrotu prowadzącemu polowanie.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41.1. Myśliwy, który spóźnił się na polowanie, może wziąć w nim udział za zgodą prowadzącego polowanie, nie wcześniej niż po zakończeniu rozpoczętego pędzenia; nie może żądać powtórzenia losowania stanowisk i zajmuje stanowiska według wskazań prowadzącego polowanie.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Uczestnik polowania, który zamierza opuścić polowanie przed jego zakończeniem, może to zrobić w przerwie między pędzeniami i po powiadomieniu prowadzącego polowanie.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3. Do obowiązków prowadzącego polowanie należy poinformowanie wszystkich uczestników o dołączeniu lub wycofaniu się uczestnika polowania.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42.1. Polowanie zbiorowe uważa się za zakończone z chwilą ogłoszenia jego zakończenia przez prowadzącego polowanie.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2. Prowadzący polowanie zbiorowe w terminie do siedmiu dni od zakończenia polowania, sporządza protokół zawierający: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numer lub numery obwodów łowieckich;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datę odbycia polowania zbiorowego;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wyszczególnienie gatunków zwierzyny przewidzianej do odstrzału;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godzinę rozpoczęcia i zakończenia polowania zbiorowego;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listę uczestników;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wyszczególnienie pozyskanej zwierzyny;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sposób zagospodarowania pozyskanej zwierzyny;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uwagi dotyczące przebiegu polowania zbiorowego.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3. Prowadzący polowanie przekazuje protokół, o którym mowa w ust. 1, dzierżawcy lub zarządcy obwodu łowieckiego.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4. Dla tusz zwierzyny pozyskanej na polowaniu zbiorowym dzierżawca lub zarządca obwodu łowieckiego wydaje świadectwo pochodzenia zwierzyny, będące drukiem ścisłego zarachowania. 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5. Świadectwo pochodzenia zwierzyny wydaje się w dwóch egzemplarzach, z czego jeden dostarcza się osobie prowadzącej punkt skupu wraz z tuszami pozyskanej zwierzyny.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6. Świadectwo pochodzenia zwierzyny stanowi druk ścisłego zarachowania, który zawiera: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1) pieczęć dzierżawcy lub zarządcy obwodu łowieckiego;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2) miejsce i datę wystawienia;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3) numer dokumentu;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4) dane dotyczące zwierzyny pozyskanej na polowaniu zbiorowym: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a) gatunek oraz płeć sztuki zwierzyny,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b) datę oraz godzinę pozyskania,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5) miejsce pozyskania: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a) numer obwodu łowieckiego,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b) nadleśnictwo,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c) województwo,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6) czytelny podpis za dzierżawcę lub zarządcę obwodu łowieckiego.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6738" w:rsidRPr="00536738" w:rsidRDefault="00536738" w:rsidP="0053673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Rozdział 6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Rozstrzyganie spornych strzałów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§ 43. 1. Jeżeli dwóch lub więcej myśliwych strzelało do tej samej sztuki zwierzyny, w wyniku czego zwierzyna padła, strzelający uzgadniają między sobą, który z nich ją ustrzelił.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2. W przypadku braku porozumienia, któremu z nich należy przyznać strzeloną śrutem zwierzynę drobną - prowadzący polowanie może rozstrzygnąć spór stosując następujące kryteria: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po kolejnych strzałach - decydujący jest strzał, który unieruchomił zwierzynę;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lastRenderedPageBreak/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po jednoczesnych strzałach - decydujący jest strzał oddany z bliższej odległości, a w razie równych odległości - strzał oddany w lewą stronę;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w razie dostrzelenia przez innego myśliwego zranionego ptaka należy on do myśliwego, który go zranił.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§ 44.1. Jeżeli zainteresowani myśliwi nie mogą porozumieć się, któremu z nich przyznać należy zwierzynę strzeloną kulą, każdy z nich wyznacza spośród myśliwych uczestniczących w polowaniu po jednym arbitrze, a ci z kolei wybierają super arbitra.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Zespół arbitrów wydaje decyzję stosując następujące kryteria: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po 2 lub więcej kolejnych celnych strzałach kulowych - decydujący jest pierwszy strzał unieruchamiający zwierzynę lub uznany za śmiertelny;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po jednoczesnych strzałach - decyduje strzał uznany za śmiertelny;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po jednoczesnych strzałach uznanych za śmiertelne decyduje strzał dany z bliższej odległości, a w razie równych odległości - strzał dany w lewą stronę.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45.1. Rozstrzygnięcie sporu o strzeloną zwierzynę powinno nastąpić zaraz po podniesieniu sztuki spornej i zgłoszeniu o tym prowadzącemu polowanie.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Niezgłoszenie przez zainteresowanego myśliwego prowadzącemu polowanie swych roszczeń do spornej zwierzyny zaraz po podniesieniu sztuki spornej, pozbawia go prawa do ubiegania się o jej przyznanie.</w:t>
      </w:r>
    </w:p>
    <w:p w:rsidR="00536738" w:rsidRPr="00536738" w:rsidRDefault="00536738" w:rsidP="00536738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46. Decyzje prowadzącego polowanie albo zespołu arbitrów w sprawie spornych strzałów są ostateczne i powinny być podane do wiadomości wszystkim myśliwym biorącym udział w polowaniu.</w:t>
      </w:r>
    </w:p>
    <w:p w:rsidR="00536738" w:rsidRPr="00536738" w:rsidRDefault="00536738" w:rsidP="0053673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Rozdział 7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Polowanie z ptakami łowczymi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§ 47.1. Polowanie przy pomocy ptaków łowczych może odbywać się indywidualnie lub zbiorowo.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Przy wykonywaniu polowania z użyciem ptaków łowczych stosuje się następujące metody: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łowy indywidualne - z ptakiem łowczym z rękawicy, z ptakiem łowczym z wolnego lotu, lotu towarzyszącego, z czatu, z konia albo z podjazdu;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Symbol" w:cs="Arial"/>
          <w:sz w:val="18"/>
          <w:szCs w:val="18"/>
          <w:lang w:eastAsia="pl-PL"/>
        </w:rPr>
        <w:t>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  łowy zbiorowe - z ruchomą linią sokolników.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3. Podczas łowów zbiorowych, w trakcie wykonywania pracy przez jednego ptaka łowczego, wszystkie pozostałe współuczestniczące w łowach ptaki winny znajdować się na rękawicach sokolników i w tym czasie nie mogą być użyte do łowów.</w:t>
      </w:r>
    </w:p>
    <w:p w:rsidR="00536738" w:rsidRPr="00536738" w:rsidRDefault="00536738" w:rsidP="00536738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6738" w:rsidRPr="00536738" w:rsidRDefault="00536738" w:rsidP="0053673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Rozdział 8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Pokot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48.1. Pokot to tradycyjny sposób ułożenia pozyskanej zwierzyny przed zakończeniem polowania zbiorowego.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Przy strzelonej zwierzynie, leżącej w określonym porządku według łowieckiej hierarchii i tradycji, zbierają się i ustawiają myśliwi oraz naganka.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§ 49.1. Prowadzący polowanie podaje wyniki polowania, ogłasza króla polowania i wicekrólów oraz dokonuje dekoracji. 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Pokot powinien być - w miarę możliwości - uświetniony tradycyjnymi sygnałami myśliwskimi.</w:t>
      </w:r>
    </w:p>
    <w:p w:rsidR="00536738" w:rsidRPr="00536738" w:rsidRDefault="00536738" w:rsidP="00536738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6738" w:rsidRPr="00536738" w:rsidRDefault="00536738" w:rsidP="0053673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Rozdział 9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Znakowanie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50.1. Znakowanie odbywa się za pomocą znaku podlegającego ścisłemu zarachowaniu.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Znak składa się z dwóch części, z których jedna jest zakładana na nacięcie wykonane pomiędzy kością skokową a ścięgnem Achillesa, natomiast druga jest dołączana do narogów pozyskanej zwierzyny.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3. Konstrukcja znaku powinna uniemożliwić jego ponowne użycie.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4. Wzór oraz opis znaku stanowi załącznik nr 3 do rozporządzenia.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§ 51.1. Osoba prowadząca punkt skupu odmawia przyjęcia tuszy zwierzyny, jeżeli wraz z tuszą nie zostało okazane upoważnienie lub dostarczone świadectwo pochodzenia zwierzyny.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2. Dostaczający otrzymuje od osoby prowadzącej skup dokument stwierdzający przyjęcie tuszy do punktu skupu, który stanowi druk ścisłego zarachowania.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3. Dokument stwierdzający przyjęcie tuszy do punktu skupu zawiera:</w:t>
      </w:r>
    </w:p>
    <w:p w:rsidR="00536738" w:rsidRPr="00536738" w:rsidRDefault="00536738" w:rsidP="005367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1) pieczęć przedsiębiorcy prowadzącego punkt skupu;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2) określenie miejscowości punktu skupu;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3) numer dokumentu;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4) określenie dzierżawcy lub zarządcy obwodu łowieckiego;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5) imię i nazwisko myśliwego lub osoby dostarczającej tuszę;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6) adres myśliwego lub osoby dostarczającej tuszę;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7) datę, godzinę i miejsce pozyskania zwierzyny;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8) określenie gatunku pozyskanej zwierzyny oraz numer tuszy w upoważnieniu lub w świadectwie pochodzenia zwierzyny;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9) numer znaku, o którym mowa w § 50 ust. 1;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10) numer obwodu łowieckiego;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11) województwo;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12) określenie klasy jakości tuszy;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13) wagę tuszy wyrażoną w kg;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14) cenę jednostkową za kg tuszy;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15) wartość tuszy;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16) numer upoważnienia lub świadectwa pochodzenia zwierzyny;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17) oświadczenie myśliwego lub osoby dostarczającej tuszę o braku zastrzeżeń wagowych i jakościowych oraz o załączeniu oświadczenia, o którym mowa w art. 23 ust. 2 ustawy z dnia 29 stycznia 2004 r. o wymaganiach weterynaryjnych dla produktów pochodzenia zwierzęcego (Dz. U. Nr 33, poz. 288);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18) datę i godzinę przyjęcia tuszy potwierdzoną podpisem przyjmującego;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>19) podpis myśliwego lub osoby dostarczającej tuszę.</w:t>
      </w:r>
    </w:p>
    <w:p w:rsidR="00536738" w:rsidRPr="00536738" w:rsidRDefault="00536738" w:rsidP="00536738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536738" w:rsidRPr="00536738" w:rsidRDefault="00536738" w:rsidP="0053673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>Rozdział 10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Przepisy końcowe</w:t>
      </w:r>
    </w:p>
    <w:p w:rsidR="00536738" w:rsidRPr="00536738" w:rsidRDefault="00536738" w:rsidP="00536738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§ 52. Rozporzdzenie wchodzi w życie po upływie 14 dni od dnia ogłoszenia. </w:t>
      </w:r>
      <w:r w:rsidRPr="0053673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(rozporządzenie weszło w życie 30 kwietnia 2005)</w:t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6738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536738" w:rsidRPr="00536738" w:rsidRDefault="00536738" w:rsidP="0053673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536738">
        <w:rPr>
          <w:rFonts w:ascii="Arial" w:eastAsia="Times New Roman" w:hAnsi="Arial" w:cs="Arial"/>
          <w:sz w:val="18"/>
          <w:szCs w:val="18"/>
          <w:lang w:eastAsia="pl-PL"/>
        </w:rPr>
        <w:t xml:space="preserve">MINISTER ŚRODOWISKA : </w:t>
      </w:r>
      <w:r w:rsidRPr="0053673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J. Swatoń</w:t>
      </w:r>
    </w:p>
    <w:p w:rsidR="003F1F3F" w:rsidRDefault="003F1F3F"/>
    <w:sectPr w:rsidR="003F1F3F" w:rsidSect="003F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FB9"/>
    <w:multiLevelType w:val="multilevel"/>
    <w:tmpl w:val="01EE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23546"/>
    <w:multiLevelType w:val="multilevel"/>
    <w:tmpl w:val="1808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D1C93"/>
    <w:multiLevelType w:val="multilevel"/>
    <w:tmpl w:val="B164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D2220"/>
    <w:multiLevelType w:val="multilevel"/>
    <w:tmpl w:val="C842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6738"/>
    <w:rsid w:val="003F1F3F"/>
    <w:rsid w:val="0053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6738"/>
    <w:rPr>
      <w:rFonts w:ascii="Arial" w:hAnsi="Arial" w:cs="Arial" w:hint="default"/>
      <w:b/>
      <w:bCs/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53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8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ownload?id=WDU20050610548&amp;type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4646</Words>
  <Characters>27877</Characters>
  <Application>Microsoft Office Word</Application>
  <DocSecurity>0</DocSecurity>
  <Lines>232</Lines>
  <Paragraphs>64</Paragraphs>
  <ScaleCrop>false</ScaleCrop>
  <Company>NADLEŚNICTWO NAWOJOWA</Company>
  <LinksUpToDate>false</LinksUpToDate>
  <CharactersWithSpaces>32459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mariusz.kotlarski</dc:creator>
  <cp:keywords/>
  <dc:description/>
  <cp:lastModifiedBy>mariusz.kotlarski</cp:lastModifiedBy>
  <cp:revision>1</cp:revision>
  <dcterms:created xsi:type="dcterms:W3CDTF">2011-11-25T10:20:00Z</dcterms:created>
  <dcterms:modified xsi:type="dcterms:W3CDTF">2011-11-25T10:21:00Z</dcterms:modified>
</cp:coreProperties>
</file>